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9"/>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392"/>
        <w:gridCol w:w="613"/>
        <w:gridCol w:w="1415"/>
        <w:gridCol w:w="3092"/>
        <w:gridCol w:w="891"/>
        <w:gridCol w:w="1228"/>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1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492"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17"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500"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1092"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315"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34"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采购预算（万元）</w:t>
            </w:r>
          </w:p>
        </w:tc>
        <w:tc>
          <w:tcPr>
            <w:tcW w:w="1331"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15"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YZ-J-202204072</w:t>
            </w:r>
          </w:p>
        </w:tc>
        <w:tc>
          <w:tcPr>
            <w:tcW w:w="492" w:type="pc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咨询服务</w:t>
            </w:r>
          </w:p>
        </w:tc>
        <w:tc>
          <w:tcPr>
            <w:tcW w:w="217"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500" w:type="pct"/>
            <w:noWrap w:val="0"/>
            <w:vAlign w:val="center"/>
          </w:tcPr>
          <w:p>
            <w:pPr>
              <w:autoSpaceDN w:val="0"/>
              <w:jc w:val="both"/>
              <w:textAlignment w:val="center"/>
              <w:rPr>
                <w:rFonts w:hint="default" w:ascii="宋体" w:hAnsi="宋体" w:eastAsia="宋体" w:cs="宋体"/>
                <w:color w:val="auto"/>
                <w:kern w:val="2"/>
                <w:sz w:val="22"/>
                <w:szCs w:val="22"/>
                <w:lang w:val="en-US" w:eastAsia="zh-CN" w:bidi="ar-SA"/>
              </w:rPr>
            </w:pPr>
            <w:r>
              <w:rPr>
                <w:rFonts w:hint="default" w:ascii="宋体" w:hAnsi="宋体" w:eastAsia="宋体" w:cs="宋体"/>
                <w:color w:val="auto"/>
                <w:kern w:val="2"/>
                <w:sz w:val="22"/>
                <w:szCs w:val="22"/>
                <w:lang w:val="en-US" w:eastAsia="zh-CN" w:bidi="ar-SA"/>
              </w:rPr>
              <w:t>林业</w:t>
            </w:r>
            <w:r>
              <w:rPr>
                <w:rFonts w:hint="eastAsia" w:ascii="宋体" w:hAnsi="宋体" w:eastAsia="宋体" w:cs="宋体"/>
                <w:color w:val="auto"/>
                <w:kern w:val="2"/>
                <w:sz w:val="22"/>
                <w:szCs w:val="22"/>
                <w:lang w:val="en-US" w:eastAsia="zh-CN" w:bidi="ar-SA"/>
              </w:rPr>
              <w:t>手续</w:t>
            </w:r>
            <w:r>
              <w:rPr>
                <w:rFonts w:hint="default" w:ascii="宋体" w:hAnsi="宋体" w:eastAsia="宋体" w:cs="宋体"/>
                <w:color w:val="auto"/>
                <w:kern w:val="2"/>
                <w:sz w:val="22"/>
                <w:szCs w:val="22"/>
                <w:lang w:val="en-US" w:eastAsia="zh-CN" w:bidi="ar-SA"/>
              </w:rPr>
              <w:t>服务项目</w:t>
            </w:r>
          </w:p>
        </w:tc>
        <w:tc>
          <w:tcPr>
            <w:tcW w:w="1092" w:type="pct"/>
            <w:noWrap w:val="0"/>
            <w:vAlign w:val="center"/>
          </w:tcPr>
          <w:p>
            <w:pPr>
              <w:pStyle w:val="2"/>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220千伏勋城变-110千伏万洋变输电线路工程途经思礼镇、承留镇的经济林地，取得林业管理部门的砍伐批复文件</w:t>
            </w:r>
          </w:p>
        </w:tc>
        <w:tc>
          <w:tcPr>
            <w:tcW w:w="315"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总价报价</w:t>
            </w:r>
          </w:p>
        </w:tc>
        <w:tc>
          <w:tcPr>
            <w:tcW w:w="434"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14</w:t>
            </w:r>
          </w:p>
        </w:tc>
        <w:tc>
          <w:tcPr>
            <w:tcW w:w="1331" w:type="pct"/>
            <w:noWrap w:val="0"/>
            <w:vAlign w:val="center"/>
          </w:tcPr>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w:t>
            </w:r>
            <w:r>
              <w:rPr>
                <w:rFonts w:hint="default" w:ascii="宋体" w:hAnsi="宋体" w:cs="宋体"/>
                <w:color w:val="auto"/>
                <w:sz w:val="22"/>
                <w:szCs w:val="22"/>
                <w:lang w:val="en-US" w:eastAsia="zh-CN"/>
              </w:rPr>
              <w:t>供应商须具有丙级及以上林业调查规划设计资质</w:t>
            </w:r>
            <w:r>
              <w:rPr>
                <w:rFonts w:hint="eastAsia" w:ascii="宋体" w:hAnsi="宋体" w:cs="宋体"/>
                <w:color w:val="auto"/>
                <w:sz w:val="22"/>
                <w:szCs w:val="22"/>
                <w:lang w:val="en-US" w:eastAsia="zh-CN"/>
              </w:rPr>
              <w:t>；</w:t>
            </w:r>
          </w:p>
          <w:p>
            <w:pPr>
              <w:autoSpaceDN w:val="0"/>
              <w:jc w:val="both"/>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2.项目负责人须具备林业相关专业中级及以上职称，并提供项目负责人在本单位近三个月任意一个月缴纳社保的证明材料。</w:t>
            </w:r>
          </w:p>
        </w:tc>
      </w:tr>
    </w:tbl>
    <w:p>
      <w:pPr>
        <w:rPr>
          <w:color w:val="auto"/>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736E6"/>
    <w:rsid w:val="77873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tabs>
        <w:tab w:val="left" w:pos="606"/>
      </w:tabs>
      <w:spacing w:after="120" w:afterLines="0"/>
      <w:ind w:firstLine="420" w:firstLineChars="100"/>
    </w:pPr>
    <w:rPr>
      <w:rFonts w:ascii="Times New Roman" w:eastAsia="宋体"/>
      <w:sz w:val="21"/>
    </w:rPr>
  </w:style>
  <w:style w:type="paragraph" w:styleId="3">
    <w:name w:val="Body Text"/>
    <w:basedOn w:val="1"/>
    <w:next w:val="4"/>
    <w:qFormat/>
    <w:uiPriority w:val="0"/>
    <w:pPr>
      <w:tabs>
        <w:tab w:val="left" w:pos="606"/>
      </w:tabs>
    </w:pPr>
    <w:rPr>
      <w:rFonts w:ascii="方正仿宋简体" w:eastAsia="方正仿宋简体"/>
      <w:sz w:val="32"/>
    </w:rPr>
  </w:style>
  <w:style w:type="paragraph" w:styleId="4">
    <w:name w:val="Body Text 2"/>
    <w:basedOn w:val="1"/>
    <w:qFormat/>
    <w:uiPriority w:val="0"/>
    <w:pPr>
      <w:widowControl/>
      <w:overflowPunct w:val="0"/>
      <w:autoSpaceDE w:val="0"/>
      <w:autoSpaceDN w:val="0"/>
      <w:adjustRightInd w:val="0"/>
      <w:jc w:val="left"/>
      <w:textAlignment w:val="baseline"/>
    </w:pPr>
  </w:style>
  <w:style w:type="paragraph" w:styleId="5">
    <w:name w:val="Body Text First Indent 2"/>
    <w:basedOn w:val="6"/>
    <w:next w:val="7"/>
    <w:unhideWhenUsed/>
    <w:qFormat/>
    <w:uiPriority w:val="99"/>
    <w:pPr>
      <w:spacing w:after="120" w:line="240" w:lineRule="auto"/>
      <w:ind w:left="420" w:leftChars="200" w:firstLine="420" w:firstLineChars="200"/>
    </w:pPr>
  </w:style>
  <w:style w:type="paragraph" w:styleId="6">
    <w:name w:val="Body Text Indent"/>
    <w:basedOn w:val="1"/>
    <w:qFormat/>
    <w:uiPriority w:val="0"/>
    <w:pPr>
      <w:spacing w:after="120" w:afterLines="0"/>
      <w:ind w:left="420" w:leftChars="200"/>
    </w:pPr>
  </w:style>
  <w:style w:type="paragraph" w:customStyle="1" w:styleId="7">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8">
    <w:name w:val="footer"/>
    <w:basedOn w:val="1"/>
    <w:qFormat/>
    <w:uiPriority w:val="99"/>
    <w:pPr>
      <w:tabs>
        <w:tab w:val="center" w:pos="4153"/>
        <w:tab w:val="right" w:pos="8306"/>
      </w:tabs>
      <w:snapToGrid w:val="0"/>
      <w:jc w:val="left"/>
    </w:pPr>
    <w:rPr>
      <w:sz w:val="18"/>
      <w:szCs w:val="18"/>
    </w:rPr>
  </w:style>
  <w:style w:type="paragraph" w:customStyle="1" w:styleId="11">
    <w:name w:val="正文文本首行缩进 21"/>
    <w:basedOn w:val="12"/>
    <w:qFormat/>
    <w:uiPriority w:val="0"/>
    <w:pPr>
      <w:ind w:firstLine="420" w:firstLineChars="200"/>
    </w:pPr>
  </w:style>
  <w:style w:type="paragraph" w:customStyle="1" w:styleId="12">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2022-04-22T07:21:00Z</dcterms:created>
  <dc:creator>一抹清香</dc:creator>
  <cp:lastModifiedBy>一抹清香</cp:lastModifiedBy>
  <dcterms:modified xsi:type="dcterms:W3CDTF">2022-04-22T07:21:32Z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66140AD31AB8435FB261EDCD470B2986</vt:lpwstr>
  </property>
  <property fmtid="{D5CDD505-2E9C-101B-9397-08002B2CF9AE}" pid="4" name="commondata">
    <vt:lpwstr>eyJoZGlkIjoiYzUyOTVmNmM1YmI4MjIzYjdlODAyNWZhNzU4NjE1MGIifQ==</vt:lpwstr>
  </property>
</Properties>
</file>