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p>
    <w:tbl>
      <w:tblPr>
        <w:tblStyle w:val="7"/>
        <w:tblpPr w:leftFromText="180" w:rightFromText="180" w:vertAnchor="text" w:horzAnchor="page" w:tblpX="1575" w:tblpY="532"/>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865"/>
        <w:gridCol w:w="792"/>
        <w:gridCol w:w="2447"/>
        <w:gridCol w:w="2684"/>
        <w:gridCol w:w="805"/>
        <w:gridCol w:w="1246"/>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75"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项目编号</w:t>
            </w:r>
          </w:p>
        </w:tc>
        <w:tc>
          <w:tcPr>
            <w:tcW w:w="305" w:type="pct"/>
            <w:noWrap w:val="0"/>
            <w:vAlign w:val="center"/>
          </w:tcPr>
          <w:p>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79"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864"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948"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284"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439" w:type="pct"/>
            <w:noWrap w:val="0"/>
            <w:vAlign w:val="center"/>
          </w:tcPr>
          <w:p>
            <w:pPr>
              <w:spacing w:line="360" w:lineRule="auto"/>
              <w:jc w:val="center"/>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采购预算（万元）</w:t>
            </w:r>
          </w:p>
        </w:tc>
        <w:tc>
          <w:tcPr>
            <w:tcW w:w="1502"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专用资质、业绩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75" w:type="pct"/>
            <w:vMerge w:val="restar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YZ-J-202210184</w:t>
            </w:r>
          </w:p>
        </w:tc>
        <w:tc>
          <w:tcPr>
            <w:tcW w:w="305" w:type="pct"/>
            <w:vMerge w:val="restart"/>
            <w:noWrap w:val="0"/>
            <w:vAlign w:val="center"/>
          </w:tcPr>
          <w:p>
            <w:pPr>
              <w:autoSpaceDN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技术服务</w:t>
            </w: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电力建设施工企业安全生产标准化达标评级咨询技术服务</w:t>
            </w:r>
          </w:p>
        </w:tc>
        <w:tc>
          <w:tcPr>
            <w:tcW w:w="948"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为济源市丰源电力有限公司电力建设施工企业安全生产标准化达标评级提供咨询技术服务，并完成相关资料整理</w:t>
            </w:r>
          </w:p>
        </w:tc>
        <w:tc>
          <w:tcPr>
            <w:tcW w:w="284" w:type="pct"/>
            <w:vMerge w:val="restart"/>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总价报价</w:t>
            </w:r>
          </w:p>
        </w:tc>
        <w:tc>
          <w:tcPr>
            <w:tcW w:w="439" w:type="pct"/>
            <w:noWrap w:val="0"/>
            <w:vAlign w:val="center"/>
          </w:tcPr>
          <w:p>
            <w:pPr>
              <w:autoSpaceDN w:val="0"/>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20</w:t>
            </w:r>
          </w:p>
        </w:tc>
        <w:tc>
          <w:tcPr>
            <w:tcW w:w="1502"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highlight w:val="none"/>
                <w:lang w:val="en-US" w:eastAsia="zh-CN" w:bidi="ar-SA"/>
              </w:rPr>
              <w:t>1.具备电力（含火电、水电、核电、新能源）工程咨询单位乙级及以上资信证书或电力行业（变电工程、送</w:t>
            </w:r>
            <w:r>
              <w:rPr>
                <w:rFonts w:hint="eastAsia" w:ascii="宋体" w:hAnsi="宋体" w:eastAsia="宋体" w:cs="宋体"/>
                <w:color w:val="auto"/>
                <w:kern w:val="2"/>
                <w:sz w:val="22"/>
                <w:szCs w:val="22"/>
                <w:lang w:val="en-US" w:eastAsia="zh-CN" w:bidi="ar-SA"/>
              </w:rPr>
              <w:t>电工程）专业乙级及以上工程设计资质；</w:t>
            </w:r>
          </w:p>
          <w:p>
            <w:pPr>
              <w:keepNext w:val="0"/>
              <w:keepLines w:val="0"/>
              <w:pageBreakBefore w:val="0"/>
              <w:widowControl w:val="0"/>
              <w:kinsoku/>
              <w:wordWrap/>
              <w:overflowPunct/>
              <w:topLinePunct w:val="0"/>
              <w:autoSpaceDE/>
              <w:autoSpaceDN w:val="0"/>
              <w:bidi w:val="0"/>
              <w:adjustRightInd/>
              <w:snapToGrid/>
              <w:jc w:val="both"/>
              <w:textAlignment w:val="center"/>
              <w:rPr>
                <w:rFonts w:hint="default"/>
                <w:lang w:val="en-US" w:eastAsia="zh-CN"/>
              </w:rPr>
            </w:pPr>
            <w:r>
              <w:rPr>
                <w:rFonts w:hint="eastAsia" w:ascii="宋体" w:hAnsi="宋体" w:eastAsia="宋体" w:cs="宋体"/>
                <w:color w:val="auto"/>
                <w:kern w:val="2"/>
                <w:sz w:val="22"/>
                <w:szCs w:val="22"/>
                <w:lang w:val="en-US" w:eastAsia="zh-CN" w:bidi="ar-SA"/>
              </w:rPr>
              <w:t>2.投标人应具备项目管理咨询工作的经验和能力，并承担过电力行业评价、评审、可研咨询等相关咨询项目2项及以上。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37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30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279" w:type="pct"/>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2</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2023年度全面预算咨询技术服务项目</w:t>
            </w:r>
          </w:p>
        </w:tc>
        <w:tc>
          <w:tcPr>
            <w:tcW w:w="948" w:type="pct"/>
            <w:noWrap w:val="0"/>
            <w:vAlign w:val="center"/>
          </w:tcPr>
          <w:p>
            <w:pPr>
              <w:pStyle w:val="4"/>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w:t>
            </w:r>
            <w:r>
              <w:rPr>
                <w:rFonts w:hint="default" w:ascii="宋体" w:hAnsi="宋体" w:eastAsia="宋体" w:cs="宋体"/>
                <w:color w:val="auto"/>
                <w:kern w:val="2"/>
                <w:sz w:val="22"/>
                <w:szCs w:val="22"/>
                <w:lang w:val="en-US" w:eastAsia="zh-CN" w:bidi="ar-SA"/>
              </w:rPr>
              <w:t>根据企业要求，辅助完成 2023年公司全面预算编制工作；</w:t>
            </w:r>
          </w:p>
          <w:p>
            <w:pPr>
              <w:pStyle w:val="4"/>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2.</w:t>
            </w:r>
            <w:r>
              <w:rPr>
                <w:rFonts w:hint="default" w:ascii="宋体" w:hAnsi="宋体" w:eastAsia="宋体" w:cs="宋体"/>
                <w:color w:val="auto"/>
                <w:kern w:val="2"/>
                <w:sz w:val="22"/>
                <w:szCs w:val="22"/>
                <w:lang w:val="en-US" w:eastAsia="zh-CN" w:bidi="ar-SA"/>
              </w:rPr>
              <w:t>根据企业要求，辅助完成</w:t>
            </w:r>
          </w:p>
          <w:p>
            <w:pPr>
              <w:pStyle w:val="4"/>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eastAsia" w:ascii="宋体" w:hAnsi="宋体" w:eastAsia="宋体" w:cs="宋体"/>
                <w:color w:val="auto"/>
                <w:kern w:val="2"/>
                <w:sz w:val="22"/>
                <w:szCs w:val="22"/>
                <w:lang w:val="en-US" w:eastAsia="zh-CN" w:bidi="ar-SA"/>
              </w:rPr>
            </w:pPr>
            <w:r>
              <w:rPr>
                <w:rFonts w:hint="default" w:ascii="宋体" w:hAnsi="宋体" w:eastAsia="宋体" w:cs="宋体"/>
                <w:color w:val="auto"/>
                <w:kern w:val="2"/>
                <w:sz w:val="22"/>
                <w:szCs w:val="22"/>
                <w:lang w:val="en-US" w:eastAsia="zh-CN" w:bidi="ar-SA"/>
              </w:rPr>
              <w:t>2023年公司全面预算跟踪执行分析工作。</w:t>
            </w:r>
          </w:p>
        </w:tc>
        <w:tc>
          <w:tcPr>
            <w:tcW w:w="284" w:type="pct"/>
            <w:vMerge w:val="continue"/>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p>
        </w:tc>
        <w:tc>
          <w:tcPr>
            <w:tcW w:w="439"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13</w:t>
            </w:r>
          </w:p>
        </w:tc>
        <w:tc>
          <w:tcPr>
            <w:tcW w:w="1502" w:type="pct"/>
            <w:noWrap w:val="0"/>
            <w:vAlign w:val="center"/>
          </w:tcPr>
          <w:p>
            <w:pPr>
              <w:autoSpaceDN w:val="0"/>
              <w:jc w:val="both"/>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1.具有国家或省（市）财政部门颁发的会计师事务所执业资格证书；</w:t>
            </w:r>
          </w:p>
          <w:p>
            <w:pPr>
              <w:autoSpaceDN w:val="0"/>
              <w:jc w:val="both"/>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2.拟派项目负责人具有注册会计师执业资格。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trPr>
        <w:tc>
          <w:tcPr>
            <w:tcW w:w="37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30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279" w:type="pct"/>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3</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济源市丰源电力有限公司2022年经营风险排查咨询技术服务项目</w:t>
            </w:r>
          </w:p>
        </w:tc>
        <w:tc>
          <w:tcPr>
            <w:tcW w:w="948" w:type="pct"/>
            <w:noWrap w:val="0"/>
            <w:vAlign w:val="center"/>
          </w:tcPr>
          <w:p>
            <w:pPr>
              <w:pStyle w:val="4"/>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对公司2018年至2021年企业经营情况进行排查，主要包括差旅费、会议费、办公费、车辆使用费、职务消费、党组织活动经费等；企业福利费用及食堂经费；企业管理费用- 修理费、保安、保洁、 绿化；工程管理管理；三重一大决策管理等，及时发现经营管理中存在的主要问题、风险点，并提出合理化建议或整改措施。</w:t>
            </w:r>
          </w:p>
        </w:tc>
        <w:tc>
          <w:tcPr>
            <w:tcW w:w="284" w:type="pct"/>
            <w:vMerge w:val="continue"/>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p>
        </w:tc>
        <w:tc>
          <w:tcPr>
            <w:tcW w:w="439"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19</w:t>
            </w:r>
          </w:p>
        </w:tc>
        <w:tc>
          <w:tcPr>
            <w:tcW w:w="1502" w:type="pct"/>
            <w:noWrap w:val="0"/>
            <w:vAlign w:val="center"/>
          </w:tcPr>
          <w:p>
            <w:pPr>
              <w:autoSpaceDN w:val="0"/>
              <w:jc w:val="both"/>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1.具有国家或省（市）财政部门颁发的会计师事务所执业资格证书；</w:t>
            </w:r>
          </w:p>
          <w:p>
            <w:pPr>
              <w:autoSpaceDN w:val="0"/>
              <w:jc w:val="both"/>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2.拟派项目负责人具有注册会计师执业资格。</w:t>
            </w:r>
          </w:p>
        </w:tc>
      </w:tr>
    </w:tbl>
    <w:p>
      <w:bookmarkStart w:id="0" w:name="_GoBack"/>
      <w:bookmarkEnd w:id="0"/>
    </w:p>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1B532B17"/>
    <w:rsid w:val="1B532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widowControl w:val="0"/>
      <w:tabs>
        <w:tab w:val="left" w:pos="606"/>
      </w:tabs>
      <w:jc w:val="both"/>
    </w:pPr>
    <w:rPr>
      <w:rFonts w:ascii="方正仿宋简体" w:hAnsi="Times New Roman" w:eastAsia="方正仿宋简体" w:cs="Times New Roman"/>
      <w:kern w:val="2"/>
      <w:sz w:val="32"/>
      <w:szCs w:val="24"/>
      <w:lang w:val="en-US" w:eastAsia="zh-CN" w:bidi="ar-SA"/>
    </w:rPr>
  </w:style>
  <w:style w:type="paragraph" w:styleId="3">
    <w:name w:val="Body Text 2"/>
    <w:basedOn w:val="1"/>
    <w:uiPriority w:val="0"/>
    <w:pPr>
      <w:widowControl/>
      <w:overflowPunct w:val="0"/>
      <w:autoSpaceDE w:val="0"/>
      <w:autoSpaceDN w:val="0"/>
      <w:adjustRightInd w:val="0"/>
      <w:jc w:val="left"/>
      <w:textAlignment w:val="baseline"/>
    </w:pPr>
    <w:rPr>
      <w:rFonts w:ascii="Times New Roman" w:hAnsi="Times New Roman" w:eastAsia="宋体" w:cs="Times New Roman"/>
      <w:kern w:val="2"/>
      <w:sz w:val="21"/>
      <w:szCs w:val="24"/>
      <w:lang w:val="en-US" w:eastAsia="zh-CN" w:bidi="ar-SA"/>
    </w:rPr>
  </w:style>
  <w:style w:type="paragraph" w:styleId="4">
    <w:name w:val="Body Text First Indent"/>
    <w:next w:val="5"/>
    <w:qFormat/>
    <w:uiPriority w:val="0"/>
    <w:pPr>
      <w:widowControl w:val="0"/>
      <w:spacing w:after="120" w:afterLines="0"/>
      <w:ind w:firstLine="420" w:firstLineChars="100"/>
      <w:jc w:val="both"/>
    </w:pPr>
    <w:rPr>
      <w:rFonts w:ascii="Times New Roman" w:hAnsi="Times New Roman" w:eastAsia="宋体" w:cs="Times New Roman"/>
      <w:kern w:val="2"/>
      <w:sz w:val="21"/>
      <w:szCs w:val="24"/>
      <w:lang w:val="en-US" w:eastAsia="zh-CN" w:bidi="ar-SA"/>
    </w:rPr>
  </w:style>
  <w:style w:type="paragraph" w:styleId="5">
    <w:name w:val="Body Text First Indent 2"/>
    <w:next w:val="6"/>
    <w:unhideWhenUsed/>
    <w:qFormat/>
    <w:uiPriority w:val="99"/>
    <w:pPr>
      <w:widowControl w:val="0"/>
      <w:spacing w:after="120" w:afterLines="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6">
    <w:name w:val="样式 正文首行缩进 2 + Arial"/>
    <w:next w:val="1"/>
    <w:qFormat/>
    <w:uiPriority w:val="0"/>
    <w:pPr>
      <w:widowControl w:val="0"/>
      <w:spacing w:after="120" w:line="320" w:lineRule="atLeast"/>
      <w:ind w:firstLine="200" w:firstLineChars="200"/>
      <w:jc w:val="both"/>
    </w:pPr>
    <w:rPr>
      <w:rFonts w:ascii="Arial" w:hAnsi="Arial" w:eastAsia="宋体" w:cs="Times New Roman"/>
      <w:kern w:val="0"/>
      <w:sz w:val="21"/>
      <w:szCs w:val="24"/>
      <w:lang w:val="en-US" w:eastAsia="zh-CN" w:bidi="ar-SA"/>
    </w:rPr>
  </w:style>
  <w:style w:type="paragraph" w:customStyle="1" w:styleId="9">
    <w:name w:val="正文文本首行缩进 2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2022-10-19T09:05:00Z</dcterms:created>
  <dc:creator>Administrator</dc:creator>
  <cp:lastModifiedBy>Administrator</cp:lastModifiedBy>
  <dcterms:modified xsi:type="dcterms:W3CDTF">2022-10-19T09:06:32Z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2C77BA0EB73A487FA8A9FA58BD3EAD87</vt:lpwstr>
  </property>
</Properties>
</file>