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ind w:left="0" w:leftChars="0" w:firstLine="0" w:firstLineChars="0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  <w:lang w:val="en-US" w:eastAsia="zh-CN"/>
        </w:rPr>
        <w:t xml:space="preserve">附件1 </w:t>
      </w:r>
    </w:p>
    <w:tbl>
      <w:tblPr>
        <w:tblStyle w:val="9"/>
        <w:tblpPr w:leftFromText="180" w:rightFromText="180" w:vertAnchor="text" w:horzAnchor="page" w:tblpX="1575" w:tblpY="532"/>
        <w:tblOverlap w:val="never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6"/>
        <w:gridCol w:w="842"/>
        <w:gridCol w:w="759"/>
        <w:gridCol w:w="2594"/>
        <w:gridCol w:w="2858"/>
        <w:gridCol w:w="776"/>
        <w:gridCol w:w="1261"/>
        <w:gridCol w:w="31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415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项目编号</w:t>
            </w:r>
          </w:p>
        </w:tc>
        <w:tc>
          <w:tcPr>
            <w:tcW w:w="337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标名称</w:t>
            </w:r>
          </w:p>
        </w:tc>
        <w:tc>
          <w:tcPr>
            <w:tcW w:w="308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包号</w:t>
            </w:r>
          </w:p>
        </w:tc>
        <w:tc>
          <w:tcPr>
            <w:tcW w:w="955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包名称</w:t>
            </w:r>
          </w:p>
        </w:tc>
        <w:tc>
          <w:tcPr>
            <w:tcW w:w="1048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采购内容</w:t>
            </w:r>
          </w:p>
        </w:tc>
        <w:tc>
          <w:tcPr>
            <w:tcW w:w="314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报价方式</w:t>
            </w:r>
          </w:p>
        </w:tc>
        <w:tc>
          <w:tcPr>
            <w:tcW w:w="485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采购预算（万元）</w:t>
            </w:r>
          </w:p>
        </w:tc>
        <w:tc>
          <w:tcPr>
            <w:tcW w:w="1134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专用资质、业绩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415" w:type="pct"/>
            <w:vMerge w:val="restart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YZ-J-202210186-1</w:t>
            </w:r>
          </w:p>
        </w:tc>
        <w:tc>
          <w:tcPr>
            <w:tcW w:w="337" w:type="pct"/>
            <w:vMerge w:val="restart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技术服务</w:t>
            </w:r>
          </w:p>
        </w:tc>
        <w:tc>
          <w:tcPr>
            <w:tcW w:w="308" w:type="pct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955" w:type="pct"/>
            <w:noWrap w:val="0"/>
            <w:vAlign w:val="center"/>
          </w:tcPr>
          <w:p>
            <w:pPr>
              <w:autoSpaceDN w:val="0"/>
              <w:jc w:val="both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  <w:t>河南济源郊区下冶110kV输变电工程勘察技术服务</w:t>
            </w:r>
          </w:p>
        </w:tc>
        <w:tc>
          <w:tcPr>
            <w:tcW w:w="1048" w:type="pct"/>
            <w:noWrap w:val="0"/>
            <w:vAlign w:val="center"/>
          </w:tcPr>
          <w:p>
            <w:pPr>
              <w:pStyle w:val="2"/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  <w:t>1.变电站站址：岩土工程勘察（详勘）、水文气象报告、土壤电阻率测试报告。</w:t>
            </w:r>
          </w:p>
          <w:p>
            <w:pPr>
              <w:pStyle w:val="2"/>
              <w:ind w:left="0" w:leftChars="0" w:firstLine="0" w:firstLineChars="0"/>
              <w:rPr>
                <w:rFonts w:hint="default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  <w:t>2.线路土壤电阻率测试报告。</w:t>
            </w:r>
          </w:p>
        </w:tc>
        <w:tc>
          <w:tcPr>
            <w:tcW w:w="314" w:type="pct"/>
            <w:vMerge w:val="restart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  <w:t>总价报价</w:t>
            </w:r>
          </w:p>
        </w:tc>
        <w:tc>
          <w:tcPr>
            <w:tcW w:w="485" w:type="pct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  <w:t>17</w:t>
            </w:r>
          </w:p>
        </w:tc>
        <w:tc>
          <w:tcPr>
            <w:tcW w:w="1134" w:type="pct"/>
            <w:vMerge w:val="restart"/>
            <w:noWrap w:val="0"/>
            <w:vAlign w:val="center"/>
          </w:tcPr>
          <w:p>
            <w:pPr>
              <w:autoSpaceDN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  <w:t>1.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具备相应专业类别丙级及以上勘察资质；</w:t>
            </w:r>
          </w:p>
          <w:p>
            <w:pPr>
              <w:autoSpaceDN w:val="0"/>
              <w:jc w:val="both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2.具有近五年项目所在地变电站勘察不少于2座或项目所在地线路勘察不少于3条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415" w:type="pct"/>
            <w:vMerge w:val="continue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337" w:type="pct"/>
            <w:vMerge w:val="continue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308" w:type="pct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95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jc w:val="both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  <w:t>河南济源市区礼庄（亚桥）110kV输变电工程勘察技术服务</w:t>
            </w:r>
          </w:p>
        </w:tc>
        <w:tc>
          <w:tcPr>
            <w:tcW w:w="1048" w:type="pct"/>
            <w:noWrap w:val="0"/>
            <w:vAlign w:val="center"/>
          </w:tcPr>
          <w:p>
            <w:pPr>
              <w:pStyle w:val="2"/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  <w:t>1.变电站站址：岩土工程勘察（详勘）、水文气象报告、土壤电阻率测试报告。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after="0" w:afterLines="0"/>
              <w:ind w:left="0" w:leftChars="0" w:firstLine="0" w:firstLineChars="0"/>
              <w:rPr>
                <w:rFonts w:hint="default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  <w:t>2.线路路径水文气象报告。</w:t>
            </w:r>
          </w:p>
        </w:tc>
        <w:tc>
          <w:tcPr>
            <w:tcW w:w="314" w:type="pct"/>
            <w:vMerge w:val="continue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4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  <w:t>17</w:t>
            </w:r>
          </w:p>
        </w:tc>
        <w:tc>
          <w:tcPr>
            <w:tcW w:w="1134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415" w:type="pct"/>
            <w:vMerge w:val="continue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337" w:type="pct"/>
            <w:vMerge w:val="continue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308" w:type="pct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95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jc w:val="both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  <w:t>河南三门峡郊区磁钟110kV输变电工程勘察技术服务</w:t>
            </w:r>
          </w:p>
        </w:tc>
        <w:tc>
          <w:tcPr>
            <w:tcW w:w="1048" w:type="pct"/>
            <w:noWrap w:val="0"/>
            <w:vAlign w:val="center"/>
          </w:tcPr>
          <w:p>
            <w:pPr>
              <w:pStyle w:val="2"/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  <w:t>1.变电站站址：岩土工程勘察（详勘）、水文气象报告、土壤电阻率测试报告。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after="0" w:afterLines="0"/>
              <w:ind w:left="0" w:leftChars="0" w:firstLine="0" w:firstLineChars="0"/>
              <w:rPr>
                <w:rFonts w:hint="default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  <w:t>2.线路路径岩土工程勘察。</w:t>
            </w:r>
          </w:p>
        </w:tc>
        <w:tc>
          <w:tcPr>
            <w:tcW w:w="314" w:type="pct"/>
            <w:vMerge w:val="continue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4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  <w:t>14</w:t>
            </w:r>
          </w:p>
        </w:tc>
        <w:tc>
          <w:tcPr>
            <w:tcW w:w="1134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415" w:type="pct"/>
            <w:vMerge w:val="continue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337" w:type="pct"/>
            <w:vMerge w:val="continue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308" w:type="pct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95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  <w:t>河南济源北部110kV网架加强工程110kV线路工程勘察技术服务</w:t>
            </w:r>
          </w:p>
        </w:tc>
        <w:tc>
          <w:tcPr>
            <w:tcW w:w="1048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after="0" w:afterLines="0"/>
              <w:ind w:left="0" w:leftChars="0" w:firstLine="0" w:firstLineChars="0"/>
              <w:rPr>
                <w:rFonts w:hint="default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  <w:t>线路路径岩土工程勘察、水文气象报告。</w:t>
            </w:r>
          </w:p>
        </w:tc>
        <w:tc>
          <w:tcPr>
            <w:tcW w:w="314" w:type="pct"/>
            <w:vMerge w:val="continue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4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  <w:t>6</w:t>
            </w:r>
          </w:p>
        </w:tc>
        <w:tc>
          <w:tcPr>
            <w:tcW w:w="1134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415" w:type="pct"/>
            <w:vMerge w:val="continue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337" w:type="pct"/>
            <w:vMerge w:val="continue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308" w:type="pct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95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jc w:val="both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  <w:t>河南焦作武陟司马-古槐110kV线路工程勘察技术服务</w:t>
            </w:r>
          </w:p>
        </w:tc>
        <w:tc>
          <w:tcPr>
            <w:tcW w:w="1048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after="0" w:afterLines="0"/>
              <w:ind w:left="0" w:leftChars="0" w:firstLine="0" w:firstLineChars="0"/>
              <w:rPr>
                <w:rFonts w:hint="default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  <w:t>线路路径水文气象报告。</w:t>
            </w:r>
          </w:p>
        </w:tc>
        <w:tc>
          <w:tcPr>
            <w:tcW w:w="314" w:type="pct"/>
            <w:vMerge w:val="continue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4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  <w:t>4</w:t>
            </w:r>
          </w:p>
        </w:tc>
        <w:tc>
          <w:tcPr>
            <w:tcW w:w="1134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415" w:type="pct"/>
            <w:vMerge w:val="continue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337" w:type="pct"/>
            <w:vMerge w:val="continue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308" w:type="pct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95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jc w:val="both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  <w:t>河南济源受电断面加强220kV线路工程勘察技术服务</w:t>
            </w:r>
          </w:p>
        </w:tc>
        <w:tc>
          <w:tcPr>
            <w:tcW w:w="1048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after="0" w:afterLines="0"/>
              <w:ind w:left="0" w:leftChars="0" w:firstLine="0" w:firstLineChars="0"/>
              <w:rPr>
                <w:rFonts w:hint="default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  <w:t>线路路径岩土工程勘察、水文气象报告、土壤电阻率测试报告</w:t>
            </w:r>
          </w:p>
        </w:tc>
        <w:tc>
          <w:tcPr>
            <w:tcW w:w="314" w:type="pct"/>
            <w:vMerge w:val="continue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4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  <w:t>22</w:t>
            </w:r>
          </w:p>
        </w:tc>
        <w:tc>
          <w:tcPr>
            <w:tcW w:w="1134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415" w:type="pct"/>
            <w:vMerge w:val="continue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337" w:type="pct"/>
            <w:vMerge w:val="continue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308" w:type="pct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95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jc w:val="both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河南济源奉仙220kV输变电工程线路支护设计技术服务</w:t>
            </w:r>
          </w:p>
        </w:tc>
        <w:tc>
          <w:tcPr>
            <w:tcW w:w="1048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after="0" w:afterLines="0"/>
              <w:ind w:left="0" w:leftChars="0" w:firstLine="0" w:firstLineChars="0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对本工程深度大于5m的电缆隧道和电缆井提供钢板桩支护设计技术服务</w:t>
            </w:r>
          </w:p>
        </w:tc>
        <w:tc>
          <w:tcPr>
            <w:tcW w:w="314" w:type="pct"/>
            <w:vMerge w:val="continue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4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13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jc w:val="both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1.具备相应专业类别乙级及以上勘察资质；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jc w:val="both"/>
              <w:textAlignment w:val="center"/>
              <w:rPr>
                <w:rFonts w:hint="default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2.具有近五年项目所在地周边区域变电站勘察不少于2座或项目所在地线路勘察不少于3条。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415" w:type="pct"/>
            <w:vMerge w:val="continue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337" w:type="pct"/>
            <w:vMerge w:val="continue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308" w:type="pct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95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jc w:val="both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济源愚公220kV变电站地基基础工程检测技术服务</w:t>
            </w:r>
          </w:p>
        </w:tc>
        <w:tc>
          <w:tcPr>
            <w:tcW w:w="1048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after="0" w:afterLines="0"/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对愚公变地基基础进行工程检测，并出具合格的检测报告</w:t>
            </w:r>
          </w:p>
        </w:tc>
        <w:tc>
          <w:tcPr>
            <w:tcW w:w="314" w:type="pct"/>
            <w:vMerge w:val="continue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4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22</w:t>
            </w:r>
          </w:p>
        </w:tc>
        <w:tc>
          <w:tcPr>
            <w:tcW w:w="113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jc w:val="both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1.具有国家或省级有关部门颁发的相关专业资质证书。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jc w:val="both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2.项目负责人具有工程质量检测高级职称、相关专业注册证书；项目技术人员具有工程质量检测中级及以上职称。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jc w:val="both"/>
              <w:textAlignment w:val="center"/>
              <w:rPr>
                <w:rFonts w:hint="default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3.提供近一年内其他类似鉴定业绩不少于3项，其中至少包含一项省级专家牵头项目。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415" w:type="pct"/>
            <w:vMerge w:val="continue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337" w:type="pct"/>
            <w:vMerge w:val="continue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308" w:type="pct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95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  <w:t>河南济源受电断面加强220kV线路工程测量技术服务</w:t>
            </w:r>
          </w:p>
        </w:tc>
        <w:tc>
          <w:tcPr>
            <w:tcW w:w="1048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after="0" w:afterLines="0"/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线路测量</w:t>
            </w:r>
          </w:p>
        </w:tc>
        <w:tc>
          <w:tcPr>
            <w:tcW w:w="314" w:type="pct"/>
            <w:vMerge w:val="continue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4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29</w:t>
            </w:r>
          </w:p>
        </w:tc>
        <w:tc>
          <w:tcPr>
            <w:tcW w:w="1134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jc w:val="both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1.具备相应专业类别乙级及以上资测绘资质。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jc w:val="both"/>
              <w:textAlignment w:val="center"/>
              <w:rPr>
                <w:rFonts w:hint="default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2.具有近五年项目所在地变电站测绘不少于2座或项目所在地线路测绘不少于20km。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415" w:type="pct"/>
            <w:vMerge w:val="continue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337" w:type="pct"/>
            <w:vMerge w:val="continue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308" w:type="pct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95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  <w:t>河南济源北部110kV网架加强工程110kV线路工程测量技术服务</w:t>
            </w:r>
          </w:p>
        </w:tc>
        <w:tc>
          <w:tcPr>
            <w:tcW w:w="1048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after="0" w:afterLines="0"/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线路测量</w:t>
            </w:r>
          </w:p>
        </w:tc>
        <w:tc>
          <w:tcPr>
            <w:tcW w:w="314" w:type="pct"/>
            <w:vMerge w:val="continue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4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134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jc w:val="both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415" w:type="pct"/>
            <w:vMerge w:val="continue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337" w:type="pct"/>
            <w:vMerge w:val="continue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308" w:type="pct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11</w:t>
            </w:r>
          </w:p>
        </w:tc>
        <w:tc>
          <w:tcPr>
            <w:tcW w:w="95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  <w:t>礼庄（亚桥）110kV输电线路工程物探技术服务</w:t>
            </w:r>
          </w:p>
        </w:tc>
        <w:tc>
          <w:tcPr>
            <w:tcW w:w="1048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after="0" w:afterLines="0"/>
              <w:ind w:left="0" w:leftChars="0" w:firstLine="0" w:firstLineChars="0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线路路径的地下管线物探及地形测绘。物探范围为沿东环路，科教街至致远街</w:t>
            </w:r>
          </w:p>
        </w:tc>
        <w:tc>
          <w:tcPr>
            <w:tcW w:w="314" w:type="pct"/>
            <w:vMerge w:val="continue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4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134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jc w:val="both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415" w:type="pct"/>
            <w:vMerge w:val="continue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337" w:type="pct"/>
            <w:vMerge w:val="continue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308" w:type="pct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12</w:t>
            </w:r>
          </w:p>
        </w:tc>
        <w:tc>
          <w:tcPr>
            <w:tcW w:w="95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  <w:t>河南三门峡郊区磁钟110kV输变电工程测绘技术服务</w:t>
            </w:r>
          </w:p>
        </w:tc>
        <w:tc>
          <w:tcPr>
            <w:tcW w:w="1048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after="0" w:afterLines="0"/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1.变电站站址地形测绘。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after="0" w:afterLines="0"/>
              <w:ind w:left="0" w:leftChars="0" w:firstLine="0" w:firstLineChars="0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2.线路地形测绘。</w:t>
            </w:r>
          </w:p>
        </w:tc>
        <w:tc>
          <w:tcPr>
            <w:tcW w:w="314" w:type="pct"/>
            <w:vMerge w:val="continue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4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134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jc w:val="both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415" w:type="pct"/>
            <w:vMerge w:val="continue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337" w:type="pct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308" w:type="pct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13</w:t>
            </w:r>
          </w:p>
        </w:tc>
        <w:tc>
          <w:tcPr>
            <w:tcW w:w="95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  <w:t>河南焦作武陟司马-古槐110kV线路工程测量技术服务</w:t>
            </w:r>
          </w:p>
        </w:tc>
        <w:tc>
          <w:tcPr>
            <w:tcW w:w="1048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after="0" w:afterLines="0"/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线路测量</w:t>
            </w:r>
          </w:p>
        </w:tc>
        <w:tc>
          <w:tcPr>
            <w:tcW w:w="314" w:type="pct"/>
            <w:vMerge w:val="continue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4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13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jc w:val="both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1.具备相应专业类别乙级及以上资测绘资质。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jc w:val="both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2.具有近五年项目所在地周边区域变电站测绘不少于2座或项目所在地线路测绘不少于20km。</w:t>
            </w:r>
          </w:p>
        </w:tc>
      </w:tr>
    </w:tbl>
    <w:p>
      <w:pPr>
        <w:rPr>
          <w:color w:val="auto"/>
        </w:r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yOTVmNmM1YmI4MjIzYjdlODAyNWZhNzU4NjE1MGIifQ=="/>
  </w:docVars>
  <w:rsids>
    <w:rsidRoot w:val="682053A2"/>
    <w:rsid w:val="68205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5"/>
    <w:qFormat/>
    <w:uiPriority w:val="0"/>
    <w:pPr>
      <w:tabs>
        <w:tab w:val="left" w:pos="606"/>
      </w:tabs>
      <w:spacing w:after="120" w:afterLines="0"/>
      <w:ind w:firstLine="420" w:firstLineChars="100"/>
    </w:pPr>
    <w:rPr>
      <w:rFonts w:ascii="Times New Roman" w:eastAsia="宋体"/>
      <w:sz w:val="21"/>
    </w:rPr>
  </w:style>
  <w:style w:type="paragraph" w:styleId="3">
    <w:name w:val="Body Text"/>
    <w:basedOn w:val="1"/>
    <w:next w:val="4"/>
    <w:qFormat/>
    <w:uiPriority w:val="0"/>
    <w:pPr>
      <w:tabs>
        <w:tab w:val="left" w:pos="606"/>
      </w:tabs>
    </w:pPr>
    <w:rPr>
      <w:rFonts w:ascii="方正仿宋简体" w:eastAsia="方正仿宋简体"/>
      <w:sz w:val="32"/>
    </w:rPr>
  </w:style>
  <w:style w:type="paragraph" w:styleId="4">
    <w:name w:val="Body Text 2"/>
    <w:basedOn w:val="1"/>
    <w:qFormat/>
    <w:uiPriority w:val="0"/>
    <w:pPr>
      <w:widowControl/>
      <w:overflowPunct w:val="0"/>
      <w:autoSpaceDE w:val="0"/>
      <w:autoSpaceDN w:val="0"/>
      <w:adjustRightInd w:val="0"/>
      <w:jc w:val="left"/>
      <w:textAlignment w:val="baseline"/>
    </w:pPr>
  </w:style>
  <w:style w:type="paragraph" w:styleId="5">
    <w:name w:val="Body Text First Indent 2"/>
    <w:basedOn w:val="6"/>
    <w:next w:val="7"/>
    <w:unhideWhenUsed/>
    <w:qFormat/>
    <w:uiPriority w:val="99"/>
    <w:pPr>
      <w:spacing w:after="120" w:line="240" w:lineRule="auto"/>
      <w:ind w:left="420" w:leftChars="200" w:firstLine="420" w:firstLineChars="200"/>
    </w:pPr>
  </w:style>
  <w:style w:type="paragraph" w:styleId="6">
    <w:name w:val="Body Text Indent"/>
    <w:basedOn w:val="1"/>
    <w:qFormat/>
    <w:uiPriority w:val="0"/>
    <w:pPr>
      <w:spacing w:after="120" w:afterLines="0"/>
      <w:ind w:left="420" w:leftChars="200"/>
    </w:pPr>
  </w:style>
  <w:style w:type="paragraph" w:customStyle="1" w:styleId="7">
    <w:name w:val="样式 正文首行缩进 2 + Arial"/>
    <w:basedOn w:val="1"/>
    <w:next w:val="1"/>
    <w:qFormat/>
    <w:uiPriority w:val="0"/>
    <w:pPr>
      <w:spacing w:after="120" w:line="320" w:lineRule="atLeast"/>
      <w:ind w:firstLine="200" w:firstLineChars="200"/>
    </w:pPr>
    <w:rPr>
      <w:rFonts w:ascii="Arial" w:hAnsi="Arial"/>
      <w:kern w:val="0"/>
    </w:rPr>
  </w:style>
  <w:style w:type="paragraph" w:styleId="8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1">
    <w:name w:val="正文文本首行缩进 21"/>
    <w:basedOn w:val="12"/>
    <w:qFormat/>
    <w:uiPriority w:val="0"/>
    <w:pPr>
      <w:ind w:firstLine="420" w:firstLineChars="200"/>
    </w:pPr>
  </w:style>
  <w:style w:type="paragraph" w:customStyle="1" w:styleId="12">
    <w:name w:val="正文文本缩进1"/>
    <w:basedOn w:val="1"/>
    <w:qFormat/>
    <w:uiPriority w:val="0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2022-10-27T09:33:00Z</dcterms:created>
  <dc:creator>Administrator</dc:creator>
  <cp:lastModifiedBy>Administrator</cp:lastModifiedBy>
  <dcterms:modified xsi:type="dcterms:W3CDTF">2022-10-27T09:34:01Z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8C2447D4CBCC443D8DA7EE134A2A05FA</vt:lpwstr>
  </property>
</Properties>
</file>